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99" w:rsidRPr="00F540CF" w:rsidRDefault="00415499" w:rsidP="00415499">
      <w:pPr>
        <w:shd w:val="clear" w:color="auto" w:fill="FFFFFF"/>
        <w:spacing w:after="316" w:line="171" w:lineRule="atLeast"/>
        <w:outlineLvl w:val="1"/>
        <w:rPr>
          <w:rFonts w:ascii="Arial" w:eastAsia="Times New Roman" w:hAnsi="Arial" w:cs="Arial"/>
          <w:color w:val="AE151B"/>
          <w:sz w:val="44"/>
          <w:szCs w:val="44"/>
          <w:lang w:eastAsia="it-IT"/>
        </w:rPr>
      </w:pPr>
      <w:r w:rsidRPr="00F540CF">
        <w:rPr>
          <w:rFonts w:ascii="Arial" w:eastAsia="Times New Roman" w:hAnsi="Arial" w:cs="Arial"/>
          <w:color w:val="AE151B"/>
          <w:sz w:val="44"/>
          <w:szCs w:val="44"/>
          <w:lang w:eastAsia="it-IT"/>
        </w:rPr>
        <w:t>Detrazioni e incentivi fiscali</w:t>
      </w:r>
    </w:p>
    <w:p w:rsidR="00E747E4" w:rsidRDefault="00415499" w:rsidP="00415499">
      <w:pPr>
        <w:shd w:val="clear" w:color="auto" w:fill="FFFFFF"/>
        <w:spacing w:after="280" w:line="171" w:lineRule="atLeast"/>
        <w:rPr>
          <w:rFonts w:ascii="Arial" w:eastAsia="Times New Roman" w:hAnsi="Arial" w:cs="Arial"/>
          <w:color w:val="666666"/>
          <w:sz w:val="28"/>
          <w:szCs w:val="28"/>
          <w:lang w:eastAsia="it-IT"/>
        </w:rPr>
      </w:pPr>
      <w:r w:rsidRPr="009302DE">
        <w:rPr>
          <w:rFonts w:ascii="Arial" w:eastAsia="Times New Roman" w:hAnsi="Arial" w:cs="Arial"/>
          <w:color w:val="666666"/>
          <w:lang w:eastAsia="it-IT"/>
        </w:rPr>
        <w:t>Di seguito troverete tutte le informazioni utili sulla procedura da seguire per usufruire delle detrazioni fiscali e richiedere gli incentivi sulla sostituzione dei vecchi impianti. </w:t>
      </w:r>
      <w:r w:rsidRPr="009302DE">
        <w:rPr>
          <w:rFonts w:ascii="Arial" w:eastAsia="Times New Roman" w:hAnsi="Arial" w:cs="Arial"/>
          <w:color w:val="666666"/>
          <w:lang w:eastAsia="it-IT"/>
        </w:rPr>
        <w:br/>
      </w:r>
      <w:r w:rsidRPr="00F540CF">
        <w:rPr>
          <w:rFonts w:ascii="Arial" w:eastAsia="Times New Roman" w:hAnsi="Arial" w:cs="Arial"/>
          <w:color w:val="666666"/>
          <w:sz w:val="28"/>
          <w:szCs w:val="28"/>
          <w:lang w:eastAsia="it-IT"/>
        </w:rPr>
        <w:br/>
      </w:r>
      <w:r w:rsidR="00E747E4">
        <w:rPr>
          <w:rFonts w:ascii="Arial" w:eastAsia="Times New Roman" w:hAnsi="Arial" w:cs="Arial"/>
          <w:noProof/>
          <w:color w:val="666666"/>
          <w:sz w:val="28"/>
          <w:szCs w:val="28"/>
          <w:lang w:eastAsia="it-IT"/>
        </w:rPr>
        <w:drawing>
          <wp:inline distT="0" distB="0" distL="0" distR="0">
            <wp:extent cx="1068070" cy="1381125"/>
            <wp:effectExtent l="19050" t="0" r="0" b="0"/>
            <wp:docPr id="1" name="Immagine 1" descr="C:\Users\Luca Mariani\Desktop\Immagini\110_F_17665249_70f8FWlkZ3rUmi3sDlGpYpGrot6FYg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 Mariani\Desktop\Immagini\110_F_17665249_70f8FWlkZ3rUmi3sDlGpYpGrot6FYgg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99" w:rsidRPr="009302DE" w:rsidRDefault="00415499" w:rsidP="00415499">
      <w:pPr>
        <w:shd w:val="clear" w:color="auto" w:fill="FFFFFF"/>
        <w:spacing w:after="280" w:line="171" w:lineRule="atLeast"/>
        <w:rPr>
          <w:rFonts w:ascii="Arial" w:eastAsia="Times New Roman" w:hAnsi="Arial" w:cs="Arial"/>
          <w:color w:val="666666"/>
          <w:lang w:eastAsia="it-IT"/>
        </w:rPr>
      </w:pPr>
      <w:r w:rsidRPr="009302DE">
        <w:rPr>
          <w:rFonts w:ascii="Arial" w:eastAsia="Times New Roman" w:hAnsi="Arial" w:cs="Arial"/>
          <w:color w:val="666666"/>
          <w:lang w:eastAsia="it-IT"/>
        </w:rPr>
        <w:t>Le novità di cui prendere nota sono:</w:t>
      </w:r>
    </w:p>
    <w:p w:rsidR="00415499" w:rsidRPr="009302DE" w:rsidRDefault="00415499" w:rsidP="00415499">
      <w:pPr>
        <w:numPr>
          <w:ilvl w:val="0"/>
          <w:numId w:val="1"/>
        </w:numPr>
        <w:shd w:val="clear" w:color="auto" w:fill="FFFFFF"/>
        <w:spacing w:after="0" w:line="171" w:lineRule="atLeast"/>
        <w:ind w:left="0"/>
        <w:rPr>
          <w:rFonts w:ascii="Arial" w:eastAsia="Times New Roman" w:hAnsi="Arial" w:cs="Arial"/>
          <w:color w:val="666666"/>
          <w:lang w:eastAsia="it-IT"/>
        </w:rPr>
      </w:pPr>
      <w:r w:rsidRPr="009302DE">
        <w:rPr>
          <w:rFonts w:ascii="Arial" w:eastAsia="Times New Roman" w:hAnsi="Arial" w:cs="Arial"/>
          <w:color w:val="666666"/>
          <w:lang w:eastAsia="it-IT"/>
        </w:rPr>
        <w:t>Per la riqualificazione energetica delle singole abitazioni, la Finanziaria del 2007 è stata prorogata fino al </w:t>
      </w:r>
      <w:r w:rsidRPr="009302DE">
        <w:rPr>
          <w:rFonts w:ascii="Arial" w:eastAsia="Times New Roman" w:hAnsi="Arial" w:cs="Arial"/>
          <w:b/>
          <w:bCs/>
          <w:color w:val="666666"/>
          <w:lang w:eastAsia="it-IT"/>
        </w:rPr>
        <w:t>31 dicembre 2015</w:t>
      </w:r>
      <w:r w:rsidRPr="009302DE">
        <w:rPr>
          <w:rFonts w:ascii="Arial" w:eastAsia="Times New Roman" w:hAnsi="Arial" w:cs="Arial"/>
          <w:color w:val="666666"/>
          <w:lang w:eastAsia="it-IT"/>
        </w:rPr>
        <w:t>. </w:t>
      </w:r>
      <w:r w:rsidRPr="009302DE">
        <w:rPr>
          <w:rFonts w:ascii="Arial" w:eastAsia="Times New Roman" w:hAnsi="Arial" w:cs="Arial"/>
          <w:color w:val="666666"/>
          <w:lang w:eastAsia="it-IT"/>
        </w:rPr>
        <w:br/>
        <w:t>La richiesta di detrazione fiscale riguarda, ad esempio, la sostituzione di una caldaia tradizionale con una caldaia a condensazione, l'installazione di pannelli solari termici per la produzione di acqua calda sanitaria o per interventi di sostituzione di impianti di riscaldamento con pompe di calore ad alta efficienza ed impianti geotermici a bassa entalpia.</w:t>
      </w:r>
    </w:p>
    <w:p w:rsidR="00415499" w:rsidRPr="009302DE" w:rsidRDefault="00415499" w:rsidP="00415499">
      <w:pPr>
        <w:numPr>
          <w:ilvl w:val="0"/>
          <w:numId w:val="1"/>
        </w:numPr>
        <w:shd w:val="clear" w:color="auto" w:fill="FFFFFF"/>
        <w:spacing w:after="0" w:line="171" w:lineRule="atLeast"/>
        <w:ind w:left="0"/>
        <w:rPr>
          <w:rFonts w:ascii="Arial" w:eastAsia="Times New Roman" w:hAnsi="Arial" w:cs="Arial"/>
          <w:color w:val="666666"/>
          <w:lang w:eastAsia="it-IT"/>
        </w:rPr>
      </w:pPr>
      <w:r w:rsidRPr="009302DE">
        <w:rPr>
          <w:rFonts w:ascii="Arial" w:eastAsia="Times New Roman" w:hAnsi="Arial" w:cs="Arial"/>
          <w:color w:val="666666"/>
          <w:lang w:eastAsia="it-IT"/>
        </w:rPr>
        <w:t>La richiesta di detrazione fiscale può essere presentata se i lavori di riqualificazione sono realizzati sulle parti comuni degli edifici condominiali, o se riguarda tutte le unità immobiliari di cui si compone il singolo condominio. Anche in questo caso le detrazioni sono state prorogate sino al </w:t>
      </w:r>
      <w:r w:rsidRPr="009302DE">
        <w:rPr>
          <w:rFonts w:ascii="Arial" w:eastAsia="Times New Roman" w:hAnsi="Arial" w:cs="Arial"/>
          <w:b/>
          <w:bCs/>
          <w:color w:val="666666"/>
          <w:lang w:eastAsia="it-IT"/>
        </w:rPr>
        <w:t>31 dicembre 2015</w:t>
      </w:r>
      <w:r w:rsidRPr="009302DE">
        <w:rPr>
          <w:rFonts w:ascii="Arial" w:eastAsia="Times New Roman" w:hAnsi="Arial" w:cs="Arial"/>
          <w:color w:val="666666"/>
          <w:lang w:eastAsia="it-IT"/>
        </w:rPr>
        <w:t>.</w:t>
      </w:r>
    </w:p>
    <w:p w:rsidR="00415499" w:rsidRPr="009302DE" w:rsidRDefault="00415499" w:rsidP="00415499">
      <w:pPr>
        <w:numPr>
          <w:ilvl w:val="0"/>
          <w:numId w:val="1"/>
        </w:numPr>
        <w:shd w:val="clear" w:color="auto" w:fill="FFFFFF"/>
        <w:spacing w:after="0" w:line="171" w:lineRule="atLeast"/>
        <w:ind w:left="0"/>
        <w:rPr>
          <w:rFonts w:ascii="Arial" w:eastAsia="Times New Roman" w:hAnsi="Arial" w:cs="Arial"/>
          <w:color w:val="666666"/>
          <w:lang w:eastAsia="it-IT"/>
        </w:rPr>
      </w:pPr>
      <w:r w:rsidRPr="009302DE">
        <w:rPr>
          <w:rFonts w:ascii="Arial" w:eastAsia="Times New Roman" w:hAnsi="Arial" w:cs="Arial"/>
          <w:color w:val="666666"/>
          <w:lang w:eastAsia="it-IT"/>
        </w:rPr>
        <w:t>La detrazione per gli interventi di riqualificazione energetica degli edifici è confermata per il </w:t>
      </w:r>
      <w:r w:rsidRPr="009302DE">
        <w:rPr>
          <w:rFonts w:ascii="Arial" w:eastAsia="Times New Roman" w:hAnsi="Arial" w:cs="Arial"/>
          <w:b/>
          <w:bCs/>
          <w:color w:val="666666"/>
          <w:lang w:eastAsia="it-IT"/>
        </w:rPr>
        <w:t>65%</w:t>
      </w:r>
      <w:r w:rsidRPr="009302DE">
        <w:rPr>
          <w:rFonts w:ascii="Arial" w:eastAsia="Times New Roman" w:hAnsi="Arial" w:cs="Arial"/>
          <w:color w:val="666666"/>
          <w:lang w:eastAsia="it-IT"/>
        </w:rPr>
        <w:t> degli importi a carico del contribuente, da ripartirsi sempre in dieci quote annuali di pari importo.</w:t>
      </w:r>
    </w:p>
    <w:p w:rsidR="00415499" w:rsidRPr="009302DE" w:rsidRDefault="00415499" w:rsidP="00415499">
      <w:pPr>
        <w:numPr>
          <w:ilvl w:val="0"/>
          <w:numId w:val="1"/>
        </w:numPr>
        <w:shd w:val="clear" w:color="auto" w:fill="FFFFFF"/>
        <w:spacing w:after="0" w:line="171" w:lineRule="atLeast"/>
        <w:ind w:left="0"/>
        <w:rPr>
          <w:rFonts w:ascii="Arial" w:eastAsia="Times New Roman" w:hAnsi="Arial" w:cs="Arial"/>
          <w:color w:val="666666"/>
          <w:lang w:eastAsia="it-IT"/>
        </w:rPr>
      </w:pPr>
      <w:r w:rsidRPr="009302DE">
        <w:rPr>
          <w:rFonts w:ascii="Arial" w:eastAsia="Times New Roman" w:hAnsi="Arial" w:cs="Arial"/>
          <w:color w:val="666666"/>
          <w:lang w:eastAsia="it-IT"/>
        </w:rPr>
        <w:t>Per coloro che scelgono di sostituire la vecchia caldaia o lo scaldabagno con una nuova caldaia o scaldabagno Hermann Saunier Duval di tipo tradizionale è prevista l’agevolazione fiscale del </w:t>
      </w:r>
      <w:r w:rsidRPr="009302DE">
        <w:rPr>
          <w:rFonts w:ascii="Arial" w:eastAsia="Times New Roman" w:hAnsi="Arial" w:cs="Arial"/>
          <w:b/>
          <w:bCs/>
          <w:color w:val="666666"/>
          <w:lang w:eastAsia="it-IT"/>
        </w:rPr>
        <w:t>50%</w:t>
      </w:r>
      <w:r w:rsidRPr="009302DE">
        <w:rPr>
          <w:rFonts w:ascii="Arial" w:eastAsia="Times New Roman" w:hAnsi="Arial" w:cs="Arial"/>
          <w:color w:val="666666"/>
          <w:lang w:eastAsia="it-IT"/>
        </w:rPr>
        <w:t> fino al</w:t>
      </w:r>
      <w:r w:rsidRPr="009302DE">
        <w:rPr>
          <w:rFonts w:ascii="Arial" w:eastAsia="Times New Roman" w:hAnsi="Arial" w:cs="Arial"/>
          <w:b/>
          <w:bCs/>
          <w:color w:val="666666"/>
          <w:lang w:eastAsia="it-IT"/>
        </w:rPr>
        <w:t>31/12/2015</w:t>
      </w:r>
      <w:r w:rsidRPr="009302DE">
        <w:rPr>
          <w:rFonts w:ascii="Arial" w:eastAsia="Times New Roman" w:hAnsi="Arial" w:cs="Arial"/>
          <w:color w:val="666666"/>
          <w:lang w:eastAsia="it-IT"/>
        </w:rPr>
        <w:t> da ripartire in dieci quote annuali di pari importo.</w:t>
      </w:r>
    </w:p>
    <w:p w:rsidR="00415499" w:rsidRPr="009302DE" w:rsidRDefault="00415499" w:rsidP="00415499">
      <w:pPr>
        <w:numPr>
          <w:ilvl w:val="0"/>
          <w:numId w:val="1"/>
        </w:numPr>
        <w:shd w:val="clear" w:color="auto" w:fill="FFFFFF"/>
        <w:spacing w:after="0" w:line="171" w:lineRule="atLeast"/>
        <w:ind w:left="0"/>
        <w:rPr>
          <w:rFonts w:ascii="Arial" w:eastAsia="Times New Roman" w:hAnsi="Arial" w:cs="Arial"/>
          <w:color w:val="666666"/>
          <w:lang w:eastAsia="it-IT"/>
        </w:rPr>
      </w:pPr>
      <w:r w:rsidRPr="009302DE">
        <w:rPr>
          <w:rFonts w:ascii="Arial" w:eastAsia="Times New Roman" w:hAnsi="Arial" w:cs="Arial"/>
          <w:color w:val="666666"/>
          <w:lang w:eastAsia="it-IT"/>
        </w:rPr>
        <w:t>Dal 3 gennaio 2013 è stato introdotto anche il </w:t>
      </w:r>
      <w:r w:rsidRPr="009302DE">
        <w:rPr>
          <w:rFonts w:ascii="Arial" w:eastAsia="Times New Roman" w:hAnsi="Arial" w:cs="Arial"/>
          <w:b/>
          <w:bCs/>
          <w:color w:val="666666"/>
          <w:lang w:eastAsia="it-IT"/>
        </w:rPr>
        <w:t>Conto Termico</w:t>
      </w:r>
      <w:r w:rsidRPr="009302DE">
        <w:rPr>
          <w:rFonts w:ascii="Arial" w:eastAsia="Times New Roman" w:hAnsi="Arial" w:cs="Arial"/>
          <w:color w:val="666666"/>
          <w:lang w:eastAsia="it-IT"/>
        </w:rPr>
        <w:t>. </w:t>
      </w:r>
      <w:r w:rsidRPr="009302DE">
        <w:rPr>
          <w:rFonts w:ascii="Arial" w:eastAsia="Times New Roman" w:hAnsi="Arial" w:cs="Arial"/>
          <w:color w:val="666666"/>
          <w:lang w:eastAsia="it-IT"/>
        </w:rPr>
        <w:br/>
        <w:t>Si tratta di un incentivo statale per edifici esistenti, erogato in rate annuali per una durata variabile (fra due e cinque anni a seconda della tipologia di intervento realizzato) per coloro che scelgono di installare, </w:t>
      </w:r>
      <w:r w:rsidRPr="009302DE">
        <w:rPr>
          <w:rFonts w:ascii="Arial" w:eastAsia="Times New Roman" w:hAnsi="Arial" w:cs="Arial"/>
          <w:b/>
          <w:bCs/>
          <w:color w:val="666666"/>
          <w:lang w:eastAsia="it-IT"/>
        </w:rPr>
        <w:t>in sostituzione del precedente impianto</w:t>
      </w:r>
      <w:r w:rsidRPr="009302DE">
        <w:rPr>
          <w:rFonts w:ascii="Arial" w:eastAsia="Times New Roman" w:hAnsi="Arial" w:cs="Arial"/>
          <w:color w:val="666666"/>
          <w:lang w:eastAsia="it-IT"/>
        </w:rPr>
        <w:t>, una </w:t>
      </w:r>
      <w:r w:rsidRPr="009302DE">
        <w:rPr>
          <w:rFonts w:ascii="Arial" w:eastAsia="Times New Roman" w:hAnsi="Arial" w:cs="Arial"/>
          <w:b/>
          <w:bCs/>
          <w:color w:val="666666"/>
          <w:lang w:eastAsia="it-IT"/>
        </w:rPr>
        <w:t>pompa di calore aria/acqua o geotermica o semplicemente un climatizzatore in pompa di calore</w:t>
      </w:r>
      <w:r w:rsidRPr="009302DE">
        <w:rPr>
          <w:rFonts w:ascii="Arial" w:eastAsia="Times New Roman" w:hAnsi="Arial" w:cs="Arial"/>
          <w:color w:val="666666"/>
          <w:lang w:eastAsia="it-IT"/>
        </w:rPr>
        <w:t> ad alta efficienza.</w:t>
      </w:r>
    </w:p>
    <w:p w:rsidR="00415499" w:rsidRPr="00F540CF" w:rsidRDefault="00415499" w:rsidP="00415499">
      <w:pPr>
        <w:shd w:val="clear" w:color="auto" w:fill="FFFFFF"/>
        <w:spacing w:after="280" w:line="171" w:lineRule="atLeast"/>
        <w:rPr>
          <w:rFonts w:ascii="Arial" w:eastAsia="Times New Roman" w:hAnsi="Arial" w:cs="Arial"/>
          <w:color w:val="666666"/>
          <w:sz w:val="28"/>
          <w:szCs w:val="28"/>
          <w:lang w:eastAsia="it-IT"/>
        </w:rPr>
      </w:pPr>
      <w:r w:rsidRPr="009302DE">
        <w:rPr>
          <w:rFonts w:ascii="Arial" w:eastAsia="Times New Roman" w:hAnsi="Arial" w:cs="Arial"/>
          <w:color w:val="666666"/>
          <w:lang w:eastAsia="it-IT"/>
        </w:rPr>
        <w:t>Si segnala che, a differenza dell’agevolazione fiscale del </w:t>
      </w:r>
      <w:r w:rsidRPr="009302DE">
        <w:rPr>
          <w:rFonts w:ascii="Arial" w:eastAsia="Times New Roman" w:hAnsi="Arial" w:cs="Arial"/>
          <w:b/>
          <w:bCs/>
          <w:color w:val="666666"/>
          <w:lang w:eastAsia="it-IT"/>
        </w:rPr>
        <w:t>50% e 65%</w:t>
      </w:r>
      <w:r w:rsidRPr="009302DE">
        <w:rPr>
          <w:rFonts w:ascii="Arial" w:eastAsia="Times New Roman" w:hAnsi="Arial" w:cs="Arial"/>
          <w:color w:val="666666"/>
          <w:lang w:eastAsia="it-IT"/>
        </w:rPr>
        <w:t>, che consiste in una </w:t>
      </w:r>
      <w:r w:rsidRPr="009302DE">
        <w:rPr>
          <w:rFonts w:ascii="Arial" w:eastAsia="Times New Roman" w:hAnsi="Arial" w:cs="Arial"/>
          <w:b/>
          <w:bCs/>
          <w:color w:val="666666"/>
          <w:lang w:eastAsia="it-IT"/>
        </w:rPr>
        <w:t>detrazione fiscale</w:t>
      </w:r>
      <w:r w:rsidRPr="009302DE">
        <w:rPr>
          <w:rFonts w:ascii="Arial" w:eastAsia="Times New Roman" w:hAnsi="Arial" w:cs="Arial"/>
          <w:color w:val="666666"/>
          <w:lang w:eastAsia="it-IT"/>
        </w:rPr>
        <w:t>, ossia un risparmio di imposta risultante dalla dichiarazione dei redditi, l’incentivo previsto dal </w:t>
      </w:r>
      <w:r w:rsidRPr="009302DE">
        <w:rPr>
          <w:rFonts w:ascii="Arial" w:eastAsia="Times New Roman" w:hAnsi="Arial" w:cs="Arial"/>
          <w:b/>
          <w:bCs/>
          <w:color w:val="666666"/>
          <w:lang w:eastAsia="it-IT"/>
        </w:rPr>
        <w:t>Conto Energia Termico</w:t>
      </w:r>
      <w:r w:rsidRPr="009302DE">
        <w:rPr>
          <w:rFonts w:ascii="Arial" w:eastAsia="Times New Roman" w:hAnsi="Arial" w:cs="Arial"/>
          <w:color w:val="666666"/>
          <w:lang w:eastAsia="it-IT"/>
        </w:rPr>
        <w:t> consiste in un </w:t>
      </w:r>
      <w:r w:rsidRPr="009302DE">
        <w:rPr>
          <w:rFonts w:ascii="Arial" w:eastAsia="Times New Roman" w:hAnsi="Arial" w:cs="Arial"/>
          <w:b/>
          <w:bCs/>
          <w:color w:val="666666"/>
          <w:lang w:eastAsia="it-IT"/>
        </w:rPr>
        <w:t>contributo statale</w:t>
      </w:r>
      <w:r w:rsidRPr="009302DE">
        <w:rPr>
          <w:rFonts w:ascii="Arial" w:eastAsia="Times New Roman" w:hAnsi="Arial" w:cs="Arial"/>
          <w:color w:val="666666"/>
          <w:lang w:eastAsia="it-IT"/>
        </w:rPr>
        <w:t> pari a circa 40% della spesa ammissibile sostenuta</w:t>
      </w:r>
      <w:r w:rsidRPr="00F540CF">
        <w:rPr>
          <w:rFonts w:ascii="Arial" w:eastAsia="Times New Roman" w:hAnsi="Arial" w:cs="Arial"/>
          <w:color w:val="666666"/>
          <w:sz w:val="28"/>
          <w:szCs w:val="28"/>
          <w:lang w:eastAsia="it-IT"/>
        </w:rPr>
        <w:t>. </w:t>
      </w:r>
      <w:r w:rsidRPr="00F540CF">
        <w:rPr>
          <w:rFonts w:ascii="Arial" w:eastAsia="Times New Roman" w:hAnsi="Arial" w:cs="Arial"/>
          <w:color w:val="666666"/>
          <w:sz w:val="28"/>
          <w:szCs w:val="28"/>
          <w:lang w:eastAsia="it-IT"/>
        </w:rPr>
        <w:br/>
      </w:r>
      <w:r w:rsidRPr="00F540CF">
        <w:rPr>
          <w:rFonts w:ascii="Arial" w:eastAsia="Times New Roman" w:hAnsi="Arial" w:cs="Arial"/>
          <w:color w:val="666666"/>
          <w:sz w:val="28"/>
          <w:szCs w:val="28"/>
          <w:lang w:eastAsia="it-IT"/>
        </w:rPr>
        <w:br/>
      </w:r>
    </w:p>
    <w:p w:rsidR="001A7A65" w:rsidRDefault="009302DE"/>
    <w:sectPr w:rsidR="001A7A65" w:rsidSect="003A2E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3545B"/>
    <w:multiLevelType w:val="multilevel"/>
    <w:tmpl w:val="B6E6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/>
  <w:defaultTabStop w:val="708"/>
  <w:hyphenationZone w:val="283"/>
  <w:characterSpacingControl w:val="doNotCompress"/>
  <w:compat/>
  <w:rsids>
    <w:rsidRoot w:val="00415499"/>
    <w:rsid w:val="000E5690"/>
    <w:rsid w:val="001C28E3"/>
    <w:rsid w:val="003A2EDC"/>
    <w:rsid w:val="00415499"/>
    <w:rsid w:val="004C0F46"/>
    <w:rsid w:val="006A4F70"/>
    <w:rsid w:val="009302DE"/>
    <w:rsid w:val="00E747E4"/>
    <w:rsid w:val="00F540CF"/>
    <w:rsid w:val="00FA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2EDC"/>
  </w:style>
  <w:style w:type="paragraph" w:styleId="Titolo2">
    <w:name w:val="heading 2"/>
    <w:basedOn w:val="Normale"/>
    <w:link w:val="Titolo2Carattere"/>
    <w:uiPriority w:val="9"/>
    <w:qFormat/>
    <w:rsid w:val="0041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1549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1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15499"/>
  </w:style>
  <w:style w:type="character" w:styleId="Enfasigrassetto">
    <w:name w:val="Strong"/>
    <w:basedOn w:val="Carpredefinitoparagrafo"/>
    <w:uiPriority w:val="22"/>
    <w:qFormat/>
    <w:rsid w:val="0041549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Mariani</dc:creator>
  <cp:lastModifiedBy>Luca Mariani</cp:lastModifiedBy>
  <cp:revision>7</cp:revision>
  <dcterms:created xsi:type="dcterms:W3CDTF">2015-03-31T16:07:00Z</dcterms:created>
  <dcterms:modified xsi:type="dcterms:W3CDTF">2015-04-22T12:02:00Z</dcterms:modified>
</cp:coreProperties>
</file>